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6017260</wp:posOffset>
                </wp:positionH>
                <wp:positionV relativeFrom="paragraph">
                  <wp:posOffset>12700</wp:posOffset>
                </wp:positionV>
                <wp:extent cx="786130" cy="5118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3.80000000000001pt;margin-top:1.pt;width:61.899999999999999pt;height:40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59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10.09.2024, ГАОУДПО Республики Мордовия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Анестезиология и реаниматология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И. В. Ванюшкина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М. Тутаева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Тарасова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В. Ванюшкина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А. Киреева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 А. Конева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О. А. Рявина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М. Тутаева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Акишев Андрей Михайлович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Карманов Александр Владимирович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Седойкин Николай Николаевич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Чичевичкин Александр Сергеевич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Анестезиология и реаниматология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Заместители председателя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4283075</wp:posOffset>
                </wp:positionH>
                <wp:positionV relativeFrom="margin">
                  <wp:posOffset>128270</wp:posOffset>
                </wp:positionV>
                <wp:extent cx="1758950" cy="9969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8950" cy="996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И. В. Ванюшкина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О. А. Тарасова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Е. М. Тутаева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(И.О. Фамилия)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7.25pt;margin-top:10.1pt;width:138.5pt;height:78.5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И. В. Ванюшкина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О. А. Тарасова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Е. М. Тутаева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(И.О. Фамилия)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(подпись)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614" w:bottom="809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30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